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6203" w14:textId="77777777" w:rsidR="00256CA6" w:rsidRDefault="00256CA6" w:rsidP="00256CA6">
      <w:pPr>
        <w:jc w:val="right"/>
      </w:pPr>
      <w:r>
        <w:rPr>
          <w:noProof/>
          <w:lang w:val="en-GB" w:eastAsia="en-GB"/>
        </w:rPr>
        <w:drawing>
          <wp:inline distT="0" distB="0" distL="0" distR="0" wp14:anchorId="4933B92E" wp14:editId="6053E9A8">
            <wp:extent cx="1079500" cy="698500"/>
            <wp:effectExtent l="25400" t="0" r="0" b="0"/>
            <wp:docPr id="2"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14:paraId="4C8EDCBD" w14:textId="77777777" w:rsidR="00256CA6" w:rsidRPr="00DF2E95" w:rsidRDefault="00256CA6" w:rsidP="00256CA6">
      <w:pPr>
        <w:spacing w:after="0"/>
        <w:jc w:val="right"/>
        <w:rPr>
          <w:color w:val="5F497A" w:themeColor="accent4" w:themeShade="BF"/>
          <w:sz w:val="24"/>
        </w:rPr>
      </w:pPr>
      <w:r w:rsidRPr="00DF2E95">
        <w:rPr>
          <w:color w:val="5F497A" w:themeColor="accent4" w:themeShade="BF"/>
          <w:sz w:val="24"/>
        </w:rPr>
        <w:t>The Cultural Partnership: more arts.</w:t>
      </w:r>
    </w:p>
    <w:p w14:paraId="1FB71BB9" w14:textId="77777777" w:rsidR="00256CA6" w:rsidRPr="00DF2E95" w:rsidRDefault="00256CA6" w:rsidP="00256CA6">
      <w:pPr>
        <w:jc w:val="right"/>
        <w:rPr>
          <w:color w:val="5F497A" w:themeColor="accent4" w:themeShade="BF"/>
        </w:rPr>
      </w:pPr>
      <w:r w:rsidRPr="00B25853">
        <w:rPr>
          <w:color w:val="5F497A" w:themeColor="accent4" w:themeShade="BF"/>
        </w:rPr>
        <w:t xml:space="preserve">Charitable </w:t>
      </w:r>
      <w:r w:rsidR="008430EE" w:rsidRPr="00B25853">
        <w:rPr>
          <w:color w:val="5F497A" w:themeColor="accent4" w:themeShade="BF"/>
        </w:rPr>
        <w:t>Incorporated</w:t>
      </w:r>
      <w:r w:rsidR="008430EE">
        <w:rPr>
          <w:color w:val="5F497A" w:themeColor="accent4" w:themeShade="BF"/>
        </w:rPr>
        <w:t xml:space="preserve"> </w:t>
      </w:r>
      <w:r w:rsidRPr="00DF2E95">
        <w:rPr>
          <w:color w:val="5F497A" w:themeColor="accent4" w:themeShade="BF"/>
        </w:rPr>
        <w:t>Organisation No.1154785</w:t>
      </w:r>
    </w:p>
    <w:p w14:paraId="4EAF529C" w14:textId="77777777" w:rsidR="00256CA6" w:rsidRDefault="00256CA6" w:rsidP="00256CA6"/>
    <w:tbl>
      <w:tblPr>
        <w:tblStyle w:val="TableGrid"/>
        <w:tblW w:w="0" w:type="auto"/>
        <w:tblLook w:val="00A0" w:firstRow="1" w:lastRow="0" w:firstColumn="1" w:lastColumn="0" w:noHBand="0" w:noVBand="0"/>
      </w:tblPr>
      <w:tblGrid>
        <w:gridCol w:w="2683"/>
        <w:gridCol w:w="7165"/>
      </w:tblGrid>
      <w:tr w:rsidR="00256CA6" w:rsidRPr="00865B98" w14:paraId="5026BB9A" w14:textId="77777777">
        <w:tc>
          <w:tcPr>
            <w:tcW w:w="1951" w:type="dxa"/>
          </w:tcPr>
          <w:p w14:paraId="370112AC" w14:textId="77777777" w:rsidR="00256CA6" w:rsidRDefault="00256CA6">
            <w:pPr>
              <w:rPr>
                <w:sz w:val="24"/>
                <w:lang w:val="en-GB"/>
              </w:rPr>
            </w:pPr>
          </w:p>
          <w:p w14:paraId="3F362ED2" w14:textId="77777777" w:rsidR="00256CA6" w:rsidRPr="00865B98" w:rsidRDefault="00256CA6">
            <w:pPr>
              <w:rPr>
                <w:sz w:val="24"/>
                <w:lang w:val="en-GB"/>
              </w:rPr>
            </w:pPr>
            <w:r w:rsidRPr="00865B98">
              <w:rPr>
                <w:sz w:val="24"/>
                <w:lang w:val="en-GB"/>
              </w:rPr>
              <w:t>P&amp;P No:</w:t>
            </w:r>
          </w:p>
        </w:tc>
        <w:tc>
          <w:tcPr>
            <w:tcW w:w="7897" w:type="dxa"/>
          </w:tcPr>
          <w:p w14:paraId="1CAEFC11" w14:textId="77777777" w:rsidR="00256CA6" w:rsidRPr="00865B98" w:rsidRDefault="00256CA6">
            <w:pPr>
              <w:rPr>
                <w:sz w:val="24"/>
                <w:lang w:val="en-GB"/>
              </w:rPr>
            </w:pPr>
          </w:p>
          <w:p w14:paraId="0008E07C" w14:textId="4250A362" w:rsidR="00256CA6" w:rsidRPr="00865B98" w:rsidRDefault="00256CA6">
            <w:pPr>
              <w:rPr>
                <w:sz w:val="24"/>
                <w:lang w:val="en-GB"/>
              </w:rPr>
            </w:pPr>
            <w:r>
              <w:rPr>
                <w:sz w:val="24"/>
                <w:lang w:val="en-GB"/>
              </w:rPr>
              <w:t>P&amp;P/ma0</w:t>
            </w:r>
            <w:r w:rsidR="00B25853">
              <w:rPr>
                <w:sz w:val="24"/>
                <w:lang w:val="en-GB"/>
              </w:rPr>
              <w:t>17</w:t>
            </w:r>
          </w:p>
          <w:p w14:paraId="6F98B362" w14:textId="77777777" w:rsidR="00256CA6" w:rsidRPr="00865B98" w:rsidRDefault="00256CA6">
            <w:pPr>
              <w:rPr>
                <w:sz w:val="24"/>
                <w:lang w:val="en-GB"/>
              </w:rPr>
            </w:pPr>
          </w:p>
        </w:tc>
      </w:tr>
      <w:tr w:rsidR="00256CA6" w:rsidRPr="00865B98" w14:paraId="1B722021" w14:textId="77777777">
        <w:tc>
          <w:tcPr>
            <w:tcW w:w="1951" w:type="dxa"/>
          </w:tcPr>
          <w:p w14:paraId="78F7D3F1" w14:textId="77777777" w:rsidR="00256CA6" w:rsidRDefault="00256CA6">
            <w:pPr>
              <w:rPr>
                <w:sz w:val="24"/>
                <w:lang w:val="en-GB"/>
              </w:rPr>
            </w:pPr>
          </w:p>
          <w:p w14:paraId="568AABF3" w14:textId="77777777" w:rsidR="00256CA6" w:rsidRPr="00865B98" w:rsidRDefault="00256CA6">
            <w:pPr>
              <w:rPr>
                <w:sz w:val="24"/>
                <w:lang w:val="en-GB"/>
              </w:rPr>
            </w:pPr>
            <w:r w:rsidRPr="00865B98">
              <w:rPr>
                <w:sz w:val="24"/>
                <w:lang w:val="en-GB"/>
              </w:rPr>
              <w:t>P&amp;P TITLE:</w:t>
            </w:r>
          </w:p>
        </w:tc>
        <w:tc>
          <w:tcPr>
            <w:tcW w:w="7897" w:type="dxa"/>
          </w:tcPr>
          <w:p w14:paraId="20F37C98" w14:textId="77777777" w:rsidR="00256CA6" w:rsidRPr="00865B98" w:rsidRDefault="00256CA6">
            <w:pPr>
              <w:rPr>
                <w:sz w:val="24"/>
                <w:lang w:val="en-GB"/>
              </w:rPr>
            </w:pPr>
          </w:p>
          <w:p w14:paraId="37FF9B9A" w14:textId="689A79B1" w:rsidR="00256CA6" w:rsidRPr="00865B98" w:rsidRDefault="00B25853">
            <w:pPr>
              <w:rPr>
                <w:sz w:val="24"/>
                <w:lang w:val="en-GB"/>
              </w:rPr>
            </w:pPr>
            <w:r>
              <w:rPr>
                <w:sz w:val="24"/>
                <w:lang w:val="en-GB"/>
              </w:rPr>
              <w:t>SERIOUS INCIDENT REPORTING</w:t>
            </w:r>
          </w:p>
          <w:p w14:paraId="64012841" w14:textId="77777777" w:rsidR="00256CA6" w:rsidRPr="00865B98" w:rsidRDefault="00256CA6">
            <w:pPr>
              <w:rPr>
                <w:sz w:val="24"/>
                <w:lang w:val="en-GB"/>
              </w:rPr>
            </w:pPr>
          </w:p>
        </w:tc>
      </w:tr>
      <w:tr w:rsidR="00256CA6" w:rsidRPr="00865B98" w14:paraId="2E8532F8" w14:textId="77777777">
        <w:tc>
          <w:tcPr>
            <w:tcW w:w="1951" w:type="dxa"/>
          </w:tcPr>
          <w:p w14:paraId="044755A7" w14:textId="77777777" w:rsidR="00256CA6" w:rsidRDefault="00256CA6">
            <w:pPr>
              <w:rPr>
                <w:sz w:val="24"/>
                <w:lang w:val="en-GB"/>
              </w:rPr>
            </w:pPr>
          </w:p>
          <w:p w14:paraId="3FAD9BF8" w14:textId="77777777" w:rsidR="00256CA6" w:rsidRPr="00865B98" w:rsidRDefault="00256CA6">
            <w:pPr>
              <w:rPr>
                <w:sz w:val="24"/>
                <w:lang w:val="en-GB"/>
              </w:rPr>
            </w:pPr>
            <w:r w:rsidRPr="00865B98">
              <w:rPr>
                <w:sz w:val="24"/>
                <w:lang w:val="en-GB"/>
              </w:rPr>
              <w:t>APPLICABLE TO:</w:t>
            </w:r>
          </w:p>
        </w:tc>
        <w:tc>
          <w:tcPr>
            <w:tcW w:w="7897" w:type="dxa"/>
          </w:tcPr>
          <w:p w14:paraId="02454AB2" w14:textId="77777777" w:rsidR="00256CA6" w:rsidRPr="00865B98" w:rsidRDefault="00256CA6">
            <w:pPr>
              <w:rPr>
                <w:sz w:val="24"/>
                <w:lang w:val="en-GB"/>
              </w:rPr>
            </w:pPr>
          </w:p>
          <w:p w14:paraId="374F3AB9" w14:textId="77777777" w:rsidR="00256CA6" w:rsidRPr="00865B98" w:rsidRDefault="00256CA6">
            <w:pPr>
              <w:rPr>
                <w:b w:val="0"/>
                <w:sz w:val="24"/>
                <w:lang w:val="en-GB"/>
              </w:rPr>
            </w:pPr>
            <w:r w:rsidRPr="00865B98">
              <w:rPr>
                <w:b w:val="0"/>
                <w:sz w:val="24"/>
                <w:lang w:val="en-GB"/>
              </w:rPr>
              <w:t>Trustees</w:t>
            </w:r>
          </w:p>
          <w:p w14:paraId="758C9D8D" w14:textId="77777777" w:rsidR="00256CA6" w:rsidRPr="00865B98" w:rsidRDefault="00256CA6">
            <w:pPr>
              <w:rPr>
                <w:b w:val="0"/>
                <w:sz w:val="24"/>
                <w:lang w:val="en-GB"/>
              </w:rPr>
            </w:pPr>
          </w:p>
        </w:tc>
      </w:tr>
      <w:tr w:rsidR="00256CA6" w:rsidRPr="00865B98" w14:paraId="5619F57A" w14:textId="77777777">
        <w:tc>
          <w:tcPr>
            <w:tcW w:w="1951" w:type="dxa"/>
          </w:tcPr>
          <w:p w14:paraId="47011A9A" w14:textId="77777777" w:rsidR="00256CA6" w:rsidRDefault="00256CA6">
            <w:pPr>
              <w:rPr>
                <w:sz w:val="24"/>
                <w:lang w:val="en-GB"/>
              </w:rPr>
            </w:pPr>
          </w:p>
          <w:p w14:paraId="10665CDE" w14:textId="77777777" w:rsidR="00256CA6" w:rsidRDefault="00256CA6" w:rsidP="003D7B96">
            <w:pPr>
              <w:rPr>
                <w:sz w:val="24"/>
                <w:lang w:val="en-GB"/>
              </w:rPr>
            </w:pPr>
            <w:r w:rsidRPr="00865B98">
              <w:rPr>
                <w:sz w:val="24"/>
                <w:lang w:val="en-GB"/>
              </w:rPr>
              <w:t>BACKGROUND:</w:t>
            </w:r>
          </w:p>
          <w:p w14:paraId="420558BC" w14:textId="77777777" w:rsidR="00256CA6" w:rsidRPr="00865B98" w:rsidRDefault="00256CA6">
            <w:pPr>
              <w:rPr>
                <w:sz w:val="24"/>
                <w:lang w:val="en-GB"/>
              </w:rPr>
            </w:pPr>
          </w:p>
        </w:tc>
        <w:tc>
          <w:tcPr>
            <w:tcW w:w="7897" w:type="dxa"/>
          </w:tcPr>
          <w:p w14:paraId="622A04F4" w14:textId="77777777" w:rsidR="003D7B96" w:rsidRPr="003D7B96" w:rsidRDefault="003D7B96">
            <w:pPr>
              <w:rPr>
                <w:b w:val="0"/>
                <w:sz w:val="24"/>
                <w:lang w:val="en-GB"/>
              </w:rPr>
            </w:pPr>
          </w:p>
          <w:p w14:paraId="4F356771" w14:textId="5A4A6CE2" w:rsidR="003D7B96" w:rsidRPr="003D7B96" w:rsidRDefault="00586294" w:rsidP="003D7B96">
            <w:pPr>
              <w:rPr>
                <w:b w:val="0"/>
                <w:sz w:val="24"/>
              </w:rPr>
            </w:pPr>
            <w:r w:rsidRPr="00586294">
              <w:rPr>
                <w:b w:val="0"/>
                <w:sz w:val="24"/>
              </w:rPr>
              <w:t xml:space="preserve">The Charity Commission requires charities to report serious incidents. If a serious incident takes place within </w:t>
            </w:r>
            <w:r>
              <w:rPr>
                <w:b w:val="0"/>
                <w:sz w:val="24"/>
              </w:rPr>
              <w:t>the</w:t>
            </w:r>
            <w:r w:rsidRPr="00586294">
              <w:rPr>
                <w:b w:val="0"/>
                <w:sz w:val="24"/>
              </w:rPr>
              <w:t xml:space="preserve"> charity, it is important that there is prompt, full and frank disclosure to the Commission. </w:t>
            </w:r>
            <w:r>
              <w:rPr>
                <w:b w:val="0"/>
                <w:sz w:val="24"/>
              </w:rPr>
              <w:t>We</w:t>
            </w:r>
            <w:r w:rsidRPr="00586294">
              <w:rPr>
                <w:b w:val="0"/>
                <w:sz w:val="24"/>
              </w:rPr>
              <w:t xml:space="preserve"> need to report what happened and, importantly, let the Commission know how </w:t>
            </w:r>
            <w:r>
              <w:rPr>
                <w:b w:val="0"/>
                <w:sz w:val="24"/>
              </w:rPr>
              <w:t>we</w:t>
            </w:r>
            <w:r w:rsidRPr="00586294">
              <w:rPr>
                <w:b w:val="0"/>
                <w:sz w:val="24"/>
              </w:rPr>
              <w:t xml:space="preserve"> are dealing with it, even if </w:t>
            </w:r>
            <w:r>
              <w:rPr>
                <w:b w:val="0"/>
                <w:sz w:val="24"/>
              </w:rPr>
              <w:t>we</w:t>
            </w:r>
            <w:r w:rsidRPr="00586294">
              <w:rPr>
                <w:b w:val="0"/>
                <w:sz w:val="24"/>
              </w:rPr>
              <w:t xml:space="preserve"> have also reported it to the police, donors or another regulator.</w:t>
            </w:r>
          </w:p>
          <w:p w14:paraId="4ECE2979" w14:textId="77777777" w:rsidR="00256CA6" w:rsidRPr="003D7B96" w:rsidRDefault="00256CA6" w:rsidP="003D7B96">
            <w:pPr>
              <w:pStyle w:val="BodyText"/>
              <w:spacing w:after="120"/>
              <w:jc w:val="left"/>
              <w:rPr>
                <w:rFonts w:ascii="Arial" w:hAnsi="Arial" w:cs="Arial"/>
                <w:sz w:val="24"/>
                <w:szCs w:val="22"/>
              </w:rPr>
            </w:pPr>
          </w:p>
        </w:tc>
      </w:tr>
      <w:tr w:rsidR="00256CA6" w:rsidRPr="00865B98" w14:paraId="4E1E1834" w14:textId="77777777">
        <w:tc>
          <w:tcPr>
            <w:tcW w:w="1951" w:type="dxa"/>
          </w:tcPr>
          <w:p w14:paraId="3CEB2016" w14:textId="77777777" w:rsidR="00256CA6" w:rsidRDefault="00256CA6">
            <w:pPr>
              <w:rPr>
                <w:sz w:val="24"/>
                <w:lang w:val="en-GB"/>
              </w:rPr>
            </w:pPr>
          </w:p>
          <w:p w14:paraId="233AD2DF" w14:textId="77777777" w:rsidR="00256CA6" w:rsidRPr="00865B98" w:rsidRDefault="00256CA6" w:rsidP="003D7B96">
            <w:pPr>
              <w:rPr>
                <w:sz w:val="24"/>
                <w:lang w:val="en-GB"/>
              </w:rPr>
            </w:pPr>
            <w:r w:rsidRPr="00865B98">
              <w:rPr>
                <w:sz w:val="24"/>
                <w:lang w:val="en-GB"/>
              </w:rPr>
              <w:t>P&amp;P DETAIL:</w:t>
            </w:r>
          </w:p>
          <w:p w14:paraId="22B8778D" w14:textId="77777777" w:rsidR="00256CA6" w:rsidRPr="00865B98" w:rsidRDefault="00256CA6">
            <w:pPr>
              <w:rPr>
                <w:sz w:val="24"/>
                <w:lang w:val="en-GB"/>
              </w:rPr>
            </w:pPr>
          </w:p>
        </w:tc>
        <w:tc>
          <w:tcPr>
            <w:tcW w:w="7897" w:type="dxa"/>
          </w:tcPr>
          <w:p w14:paraId="19CF1B17" w14:textId="77777777" w:rsidR="00256CA6" w:rsidRPr="003D7B96" w:rsidRDefault="00256CA6">
            <w:pPr>
              <w:rPr>
                <w:b w:val="0"/>
                <w:sz w:val="24"/>
                <w:lang w:val="en-GB"/>
              </w:rPr>
            </w:pPr>
          </w:p>
          <w:p w14:paraId="41784CD7" w14:textId="77777777" w:rsidR="00586294" w:rsidRPr="00586294" w:rsidRDefault="00586294" w:rsidP="00586294">
            <w:pPr>
              <w:rPr>
                <w:bCs/>
                <w:sz w:val="24"/>
                <w:lang w:val="en-GB"/>
              </w:rPr>
            </w:pPr>
            <w:r w:rsidRPr="00586294">
              <w:rPr>
                <w:bCs/>
                <w:sz w:val="24"/>
                <w:lang w:val="en-GB"/>
              </w:rPr>
              <w:t>What is a serious incident?</w:t>
            </w:r>
          </w:p>
          <w:p w14:paraId="3F28B6C9" w14:textId="77777777" w:rsidR="00586294" w:rsidRDefault="00586294" w:rsidP="00586294">
            <w:pPr>
              <w:rPr>
                <w:b w:val="0"/>
                <w:sz w:val="24"/>
                <w:lang w:val="en-GB"/>
              </w:rPr>
            </w:pPr>
            <w:r w:rsidRPr="00586294">
              <w:rPr>
                <w:b w:val="0"/>
                <w:sz w:val="24"/>
                <w:lang w:val="en-GB"/>
              </w:rPr>
              <w:t>A serious incident is an adverse event, whether actual or alleged, which results in or risks significant:</w:t>
            </w:r>
          </w:p>
          <w:p w14:paraId="17F91F54" w14:textId="77777777" w:rsidR="00586294" w:rsidRPr="00586294" w:rsidRDefault="00586294" w:rsidP="00586294">
            <w:pPr>
              <w:rPr>
                <w:b w:val="0"/>
                <w:sz w:val="24"/>
                <w:lang w:val="en-GB"/>
              </w:rPr>
            </w:pPr>
          </w:p>
          <w:p w14:paraId="76346040" w14:textId="77777777" w:rsidR="00586294" w:rsidRDefault="00586294" w:rsidP="00586294">
            <w:pPr>
              <w:pStyle w:val="ListParagraph"/>
              <w:numPr>
                <w:ilvl w:val="0"/>
                <w:numId w:val="5"/>
              </w:numPr>
              <w:rPr>
                <w:b w:val="0"/>
                <w:sz w:val="24"/>
                <w:lang w:val="en-GB"/>
              </w:rPr>
            </w:pPr>
            <w:r w:rsidRPr="00586294">
              <w:rPr>
                <w:b w:val="0"/>
                <w:sz w:val="24"/>
                <w:lang w:val="en-GB"/>
              </w:rPr>
              <w:t>harm to your charity’s beneficiaries, staff, volunteers or others who come into contact with your charity through its work (who are collectively referred to throughout this guidance as people who come into contact with your charity through its work)</w:t>
            </w:r>
          </w:p>
          <w:p w14:paraId="76ECFD50" w14:textId="77777777" w:rsidR="00586294" w:rsidRDefault="00586294" w:rsidP="00586294">
            <w:pPr>
              <w:pStyle w:val="ListParagraph"/>
              <w:numPr>
                <w:ilvl w:val="0"/>
                <w:numId w:val="5"/>
              </w:numPr>
              <w:rPr>
                <w:b w:val="0"/>
                <w:sz w:val="24"/>
                <w:lang w:val="en-GB"/>
              </w:rPr>
            </w:pPr>
            <w:r w:rsidRPr="00586294">
              <w:rPr>
                <w:b w:val="0"/>
                <w:sz w:val="24"/>
                <w:lang w:val="en-GB"/>
              </w:rPr>
              <w:t>loss of your charity’s money or assets</w:t>
            </w:r>
          </w:p>
          <w:p w14:paraId="045F417A" w14:textId="77777777" w:rsidR="00586294" w:rsidRDefault="00586294" w:rsidP="00586294">
            <w:pPr>
              <w:pStyle w:val="ListParagraph"/>
              <w:numPr>
                <w:ilvl w:val="0"/>
                <w:numId w:val="5"/>
              </w:numPr>
              <w:rPr>
                <w:b w:val="0"/>
                <w:sz w:val="24"/>
                <w:lang w:val="en-GB"/>
              </w:rPr>
            </w:pPr>
            <w:r w:rsidRPr="00586294">
              <w:rPr>
                <w:b w:val="0"/>
                <w:sz w:val="24"/>
                <w:lang w:val="en-GB"/>
              </w:rPr>
              <w:t>damage to your charity’s property</w:t>
            </w:r>
          </w:p>
          <w:p w14:paraId="41618D01" w14:textId="48446EE6" w:rsidR="00586294" w:rsidRPr="00586294" w:rsidRDefault="00586294" w:rsidP="00586294">
            <w:pPr>
              <w:pStyle w:val="ListParagraph"/>
              <w:numPr>
                <w:ilvl w:val="0"/>
                <w:numId w:val="5"/>
              </w:numPr>
              <w:rPr>
                <w:b w:val="0"/>
                <w:sz w:val="24"/>
                <w:lang w:val="en-GB"/>
              </w:rPr>
            </w:pPr>
            <w:r w:rsidRPr="00586294">
              <w:rPr>
                <w:b w:val="0"/>
                <w:sz w:val="24"/>
                <w:lang w:val="en-GB"/>
              </w:rPr>
              <w:t>harm to your charity’s work or reputation</w:t>
            </w:r>
          </w:p>
          <w:p w14:paraId="51F97ED0" w14:textId="77777777" w:rsidR="00586294" w:rsidRDefault="00586294" w:rsidP="00586294">
            <w:pPr>
              <w:rPr>
                <w:b w:val="0"/>
                <w:sz w:val="24"/>
                <w:lang w:val="en-GB"/>
              </w:rPr>
            </w:pPr>
          </w:p>
          <w:p w14:paraId="4E7A5720" w14:textId="77777777" w:rsidR="00256CA6" w:rsidRDefault="00586294" w:rsidP="00586294">
            <w:pPr>
              <w:rPr>
                <w:b w:val="0"/>
                <w:sz w:val="24"/>
                <w:lang w:val="en-GB"/>
              </w:rPr>
            </w:pPr>
            <w:r w:rsidRPr="00586294">
              <w:rPr>
                <w:b w:val="0"/>
                <w:sz w:val="24"/>
                <w:lang w:val="en-GB"/>
              </w:rPr>
              <w:t>For the purposes of this guidance, “significant” means significant in the context of your charity, taking account of its staff, operations, finances and/or reputation.</w:t>
            </w:r>
          </w:p>
          <w:p w14:paraId="66AE19A7" w14:textId="77777777" w:rsidR="00586294" w:rsidRDefault="00586294" w:rsidP="00586294">
            <w:pPr>
              <w:rPr>
                <w:b w:val="0"/>
                <w:sz w:val="24"/>
                <w:lang w:val="en-GB"/>
              </w:rPr>
            </w:pPr>
          </w:p>
          <w:p w14:paraId="057CB0CD" w14:textId="77777777" w:rsidR="00586294" w:rsidRPr="00586294" w:rsidRDefault="00586294" w:rsidP="00586294">
            <w:pPr>
              <w:rPr>
                <w:bCs/>
                <w:sz w:val="24"/>
                <w:lang w:val="en-GB"/>
              </w:rPr>
            </w:pPr>
            <w:r w:rsidRPr="00586294">
              <w:rPr>
                <w:bCs/>
                <w:sz w:val="24"/>
                <w:lang w:val="en-GB"/>
              </w:rPr>
              <w:t>Who should report?</w:t>
            </w:r>
          </w:p>
          <w:p w14:paraId="39C4C525" w14:textId="77777777" w:rsidR="00586294" w:rsidRDefault="00586294" w:rsidP="00586294">
            <w:pPr>
              <w:rPr>
                <w:b w:val="0"/>
                <w:sz w:val="24"/>
                <w:lang w:val="en-GB"/>
              </w:rPr>
            </w:pPr>
            <w:r w:rsidRPr="00586294">
              <w:rPr>
                <w:b w:val="0"/>
                <w:sz w:val="24"/>
                <w:lang w:val="en-GB"/>
              </w:rPr>
              <w:t>The responsibility for reporting serious incidents rests with the charity’s trustees.</w:t>
            </w:r>
          </w:p>
          <w:p w14:paraId="4ABC2C7C" w14:textId="30036F88" w:rsidR="00586294" w:rsidRDefault="00586294" w:rsidP="00586294">
            <w:pPr>
              <w:rPr>
                <w:b w:val="0"/>
                <w:sz w:val="24"/>
                <w:lang w:val="en-GB"/>
              </w:rPr>
            </w:pPr>
            <w:r>
              <w:rPr>
                <w:b w:val="0"/>
                <w:sz w:val="24"/>
                <w:lang w:val="en-GB"/>
              </w:rPr>
              <w:t>A</w:t>
            </w:r>
            <w:r w:rsidRPr="00586294">
              <w:rPr>
                <w:b w:val="0"/>
                <w:sz w:val="24"/>
                <w:lang w:val="en-GB"/>
              </w:rPr>
              <w:t>ll trustees bear ultimate responsibility for ensuring their charity makes a report and does so in a timely manner</w:t>
            </w:r>
            <w:r>
              <w:rPr>
                <w:b w:val="0"/>
                <w:sz w:val="24"/>
                <w:lang w:val="en-GB"/>
              </w:rPr>
              <w:t>.</w:t>
            </w:r>
          </w:p>
          <w:p w14:paraId="71D7B553" w14:textId="77777777" w:rsidR="00586294" w:rsidRDefault="00586294" w:rsidP="00586294">
            <w:pPr>
              <w:rPr>
                <w:b w:val="0"/>
                <w:sz w:val="24"/>
                <w:lang w:val="en-GB"/>
              </w:rPr>
            </w:pPr>
          </w:p>
          <w:p w14:paraId="032C6892" w14:textId="77777777" w:rsidR="00586294" w:rsidRDefault="00586294" w:rsidP="00586294">
            <w:pPr>
              <w:rPr>
                <w:b w:val="0"/>
                <w:sz w:val="24"/>
                <w:lang w:val="en-GB"/>
              </w:rPr>
            </w:pPr>
            <w:r>
              <w:rPr>
                <w:b w:val="0"/>
                <w:sz w:val="24"/>
                <w:lang w:val="en-GB"/>
              </w:rPr>
              <w:t>For full guidance, Trustees should read this page at The Charity Commission:</w:t>
            </w:r>
          </w:p>
          <w:p w14:paraId="182F18DE" w14:textId="75FCCC7E" w:rsidR="00586294" w:rsidRDefault="00000000" w:rsidP="00586294">
            <w:pPr>
              <w:rPr>
                <w:b w:val="0"/>
                <w:sz w:val="24"/>
                <w:lang w:val="en-GB"/>
              </w:rPr>
            </w:pPr>
            <w:hyperlink r:id="rId6" w:history="1">
              <w:r w:rsidR="00586294" w:rsidRPr="00864399">
                <w:rPr>
                  <w:rStyle w:val="Hyperlink"/>
                  <w:b w:val="0"/>
                  <w:sz w:val="24"/>
                  <w:lang w:val="en-GB"/>
                </w:rPr>
                <w:t>https://www.gov.uk/guidance/how-to-report-a-serious-incident-in-your-charity</w:t>
              </w:r>
            </w:hyperlink>
          </w:p>
          <w:p w14:paraId="6CF6AB7F" w14:textId="5E8ADDB7" w:rsidR="00586294" w:rsidRPr="00586294" w:rsidRDefault="00586294" w:rsidP="00586294">
            <w:pPr>
              <w:rPr>
                <w:b w:val="0"/>
                <w:sz w:val="24"/>
                <w:lang w:val="en-GB"/>
              </w:rPr>
            </w:pPr>
          </w:p>
        </w:tc>
      </w:tr>
      <w:tr w:rsidR="00256CA6" w:rsidRPr="00865B98" w14:paraId="6F0FDE6E" w14:textId="77777777">
        <w:tc>
          <w:tcPr>
            <w:tcW w:w="1951" w:type="dxa"/>
          </w:tcPr>
          <w:p w14:paraId="73936079" w14:textId="77777777" w:rsidR="00256CA6" w:rsidRPr="009C4036" w:rsidRDefault="00256CA6" w:rsidP="003D7B96"/>
          <w:p w14:paraId="77E8FD23" w14:textId="77777777" w:rsidR="00256CA6" w:rsidRPr="00865B98" w:rsidRDefault="00256CA6" w:rsidP="003D7B96">
            <w:pPr>
              <w:rPr>
                <w:sz w:val="24"/>
                <w:lang w:val="en-GB"/>
              </w:rPr>
            </w:pPr>
            <w:r w:rsidRPr="00865B98">
              <w:rPr>
                <w:sz w:val="24"/>
                <w:lang w:val="en-GB"/>
              </w:rPr>
              <w:t>TRAINING:</w:t>
            </w:r>
          </w:p>
          <w:p w14:paraId="4044193B" w14:textId="77777777" w:rsidR="00256CA6" w:rsidRPr="00865B98" w:rsidRDefault="00256CA6">
            <w:pPr>
              <w:rPr>
                <w:sz w:val="24"/>
                <w:lang w:val="en-GB"/>
              </w:rPr>
            </w:pPr>
          </w:p>
        </w:tc>
        <w:tc>
          <w:tcPr>
            <w:tcW w:w="7897" w:type="dxa"/>
          </w:tcPr>
          <w:p w14:paraId="0F88CD78" w14:textId="77777777" w:rsidR="00256CA6" w:rsidRDefault="00256CA6" w:rsidP="003D7B96">
            <w:pPr>
              <w:pStyle w:val="NormalWeb"/>
              <w:spacing w:before="0" w:beforeAutospacing="0" w:after="0" w:afterAutospacing="0"/>
              <w:rPr>
                <w:rFonts w:ascii="Arial" w:hAnsi="Arial" w:cs="Arial"/>
                <w:szCs w:val="22"/>
              </w:rPr>
            </w:pPr>
          </w:p>
          <w:p w14:paraId="0E3F30B1" w14:textId="33868DCE" w:rsidR="003D7B96" w:rsidRDefault="003D7B96" w:rsidP="003D7B96">
            <w:pPr>
              <w:pStyle w:val="NormalWeb"/>
              <w:spacing w:before="0" w:beforeAutospacing="0" w:after="0" w:afterAutospacing="0"/>
              <w:rPr>
                <w:rFonts w:ascii="Arial" w:hAnsi="Arial" w:cs="Arial"/>
                <w:szCs w:val="22"/>
              </w:rPr>
            </w:pPr>
            <w:r>
              <w:rPr>
                <w:rFonts w:ascii="Arial" w:hAnsi="Arial" w:cs="Arial"/>
                <w:szCs w:val="22"/>
              </w:rPr>
              <w:t>All Trustees will be provided with a copy of this policy during induction.</w:t>
            </w:r>
          </w:p>
          <w:p w14:paraId="293B9D57" w14:textId="77777777" w:rsidR="00256CA6" w:rsidRPr="00865B98" w:rsidRDefault="00256CA6" w:rsidP="003D7B96">
            <w:pPr>
              <w:pStyle w:val="NormalWeb"/>
              <w:spacing w:before="0" w:beforeAutospacing="0" w:after="0" w:afterAutospacing="0"/>
            </w:pPr>
          </w:p>
        </w:tc>
      </w:tr>
      <w:tr w:rsidR="00256CA6" w:rsidRPr="00865B98" w14:paraId="4F28B30B" w14:textId="77777777">
        <w:tc>
          <w:tcPr>
            <w:tcW w:w="1951" w:type="dxa"/>
          </w:tcPr>
          <w:p w14:paraId="4ED51B45" w14:textId="77777777" w:rsidR="00256CA6" w:rsidRDefault="00256CA6">
            <w:pPr>
              <w:rPr>
                <w:sz w:val="24"/>
                <w:lang w:val="en-GB"/>
              </w:rPr>
            </w:pPr>
          </w:p>
          <w:p w14:paraId="608402E7" w14:textId="77777777" w:rsidR="00256CA6" w:rsidRPr="00865B98" w:rsidRDefault="00256CA6" w:rsidP="003D7B96">
            <w:pPr>
              <w:rPr>
                <w:sz w:val="24"/>
                <w:lang w:val="en-GB"/>
              </w:rPr>
            </w:pPr>
            <w:r w:rsidRPr="00865B98">
              <w:rPr>
                <w:sz w:val="24"/>
                <w:lang w:val="en-GB"/>
              </w:rPr>
              <w:t>REVIEW DATE:</w:t>
            </w:r>
          </w:p>
          <w:p w14:paraId="437033C8" w14:textId="77777777" w:rsidR="00256CA6" w:rsidRPr="00865B98" w:rsidRDefault="00256CA6">
            <w:pPr>
              <w:rPr>
                <w:sz w:val="24"/>
                <w:lang w:val="en-GB"/>
              </w:rPr>
            </w:pPr>
          </w:p>
        </w:tc>
        <w:tc>
          <w:tcPr>
            <w:tcW w:w="7897" w:type="dxa"/>
          </w:tcPr>
          <w:p w14:paraId="427F4DA8" w14:textId="77777777" w:rsidR="00256CA6" w:rsidRDefault="00256CA6">
            <w:pPr>
              <w:rPr>
                <w:sz w:val="24"/>
                <w:lang w:val="en-GB"/>
              </w:rPr>
            </w:pPr>
          </w:p>
          <w:p w14:paraId="28D3033E" w14:textId="77777777" w:rsidR="00256CA6" w:rsidRPr="00865B98" w:rsidRDefault="003D7B96" w:rsidP="003D7B96">
            <w:pPr>
              <w:pStyle w:val="BodyText"/>
              <w:jc w:val="left"/>
              <w:rPr>
                <w:rFonts w:ascii="Arial" w:hAnsi="Arial" w:cs="Arial"/>
                <w:sz w:val="24"/>
                <w:szCs w:val="22"/>
              </w:rPr>
            </w:pPr>
            <w:r>
              <w:rPr>
                <w:rFonts w:ascii="Arial" w:hAnsi="Arial" w:cs="Arial"/>
                <w:sz w:val="24"/>
                <w:szCs w:val="22"/>
              </w:rPr>
              <w:t>As appropriate.</w:t>
            </w:r>
          </w:p>
          <w:p w14:paraId="423039DD" w14:textId="77777777" w:rsidR="00256CA6" w:rsidRPr="00865B98" w:rsidRDefault="00256CA6" w:rsidP="003D7B96">
            <w:pPr>
              <w:rPr>
                <w:sz w:val="24"/>
                <w:lang w:val="en-GB"/>
              </w:rPr>
            </w:pPr>
          </w:p>
        </w:tc>
      </w:tr>
      <w:tr w:rsidR="00256CA6" w:rsidRPr="00865B98" w14:paraId="607D3C92" w14:textId="77777777">
        <w:tc>
          <w:tcPr>
            <w:tcW w:w="1951" w:type="dxa"/>
          </w:tcPr>
          <w:p w14:paraId="67698C14" w14:textId="77777777" w:rsidR="00256CA6" w:rsidRDefault="00256CA6">
            <w:pPr>
              <w:rPr>
                <w:sz w:val="24"/>
                <w:lang w:val="en-GB"/>
              </w:rPr>
            </w:pPr>
          </w:p>
          <w:p w14:paraId="572FC85C" w14:textId="77777777" w:rsidR="00256CA6" w:rsidRPr="00865B98" w:rsidRDefault="00256CA6" w:rsidP="003D7B96">
            <w:pPr>
              <w:rPr>
                <w:sz w:val="24"/>
                <w:lang w:val="en-GB"/>
              </w:rPr>
            </w:pPr>
            <w:r w:rsidRPr="00865B98">
              <w:rPr>
                <w:sz w:val="24"/>
                <w:lang w:val="en-GB"/>
              </w:rPr>
              <w:t>DATE P&amp;P CREATED/UPDATED:</w:t>
            </w:r>
          </w:p>
          <w:p w14:paraId="5F265D3E" w14:textId="77777777" w:rsidR="00256CA6" w:rsidRPr="00865B98" w:rsidRDefault="00256CA6">
            <w:pPr>
              <w:rPr>
                <w:sz w:val="24"/>
                <w:lang w:val="en-GB"/>
              </w:rPr>
            </w:pPr>
          </w:p>
        </w:tc>
        <w:tc>
          <w:tcPr>
            <w:tcW w:w="7897" w:type="dxa"/>
          </w:tcPr>
          <w:p w14:paraId="5DD3FBF9" w14:textId="77777777" w:rsidR="00256CA6" w:rsidRPr="00865B98" w:rsidRDefault="00256CA6">
            <w:pPr>
              <w:rPr>
                <w:sz w:val="24"/>
                <w:lang w:val="en-GB"/>
              </w:rPr>
            </w:pPr>
          </w:p>
          <w:p w14:paraId="2876613D" w14:textId="1B331EDF" w:rsidR="00256CA6" w:rsidRPr="00865B98" w:rsidRDefault="00586294" w:rsidP="003D7B96">
            <w:pPr>
              <w:rPr>
                <w:b w:val="0"/>
                <w:sz w:val="24"/>
                <w:lang w:val="en-GB"/>
              </w:rPr>
            </w:pPr>
            <w:r>
              <w:rPr>
                <w:b w:val="0"/>
                <w:sz w:val="24"/>
                <w:lang w:val="en-GB"/>
              </w:rPr>
              <w:t>4</w:t>
            </w:r>
            <w:r w:rsidRPr="00586294">
              <w:rPr>
                <w:b w:val="0"/>
                <w:sz w:val="24"/>
                <w:vertAlign w:val="superscript"/>
                <w:lang w:val="en-GB"/>
              </w:rPr>
              <w:t>th</w:t>
            </w:r>
            <w:r>
              <w:rPr>
                <w:b w:val="0"/>
                <w:sz w:val="24"/>
                <w:lang w:val="en-GB"/>
              </w:rPr>
              <w:t xml:space="preserve"> November, 2023</w:t>
            </w:r>
          </w:p>
        </w:tc>
      </w:tr>
      <w:tr w:rsidR="00256CA6" w:rsidRPr="009C4036" w14:paraId="17B18E7E" w14:textId="77777777">
        <w:tc>
          <w:tcPr>
            <w:tcW w:w="1951" w:type="dxa"/>
          </w:tcPr>
          <w:p w14:paraId="3F899DF5" w14:textId="77777777" w:rsidR="00256CA6" w:rsidRDefault="00256CA6">
            <w:pPr>
              <w:rPr>
                <w:sz w:val="24"/>
                <w:lang w:val="en-GB"/>
              </w:rPr>
            </w:pPr>
          </w:p>
          <w:p w14:paraId="1D7D8F95" w14:textId="77777777" w:rsidR="00256CA6" w:rsidRPr="00865B98" w:rsidRDefault="00256CA6" w:rsidP="003D7B96">
            <w:pPr>
              <w:rPr>
                <w:sz w:val="24"/>
                <w:lang w:val="en-GB"/>
              </w:rPr>
            </w:pPr>
            <w:r w:rsidRPr="00865B98">
              <w:rPr>
                <w:sz w:val="24"/>
                <w:lang w:val="en-GB"/>
              </w:rPr>
              <w:t>DATE APPROVED BY TRUSTEES:</w:t>
            </w:r>
          </w:p>
          <w:p w14:paraId="74F9F6DB" w14:textId="77777777" w:rsidR="00256CA6" w:rsidRPr="00865B98" w:rsidRDefault="00256CA6">
            <w:pPr>
              <w:rPr>
                <w:sz w:val="24"/>
                <w:lang w:val="en-GB"/>
              </w:rPr>
            </w:pPr>
          </w:p>
        </w:tc>
        <w:tc>
          <w:tcPr>
            <w:tcW w:w="7897" w:type="dxa"/>
          </w:tcPr>
          <w:p w14:paraId="34802473" w14:textId="77777777" w:rsidR="00256CA6" w:rsidRPr="00865B98" w:rsidRDefault="00256CA6">
            <w:pPr>
              <w:rPr>
                <w:sz w:val="24"/>
                <w:lang w:val="en-GB"/>
              </w:rPr>
            </w:pPr>
          </w:p>
          <w:p w14:paraId="3303110A" w14:textId="77777777" w:rsidR="00256CA6" w:rsidRPr="009C4036" w:rsidRDefault="00256CA6" w:rsidP="003D7B96">
            <w:pPr>
              <w:rPr>
                <w:b w:val="0"/>
                <w:sz w:val="24"/>
                <w:lang w:val="en-GB"/>
              </w:rPr>
            </w:pPr>
            <w:r>
              <w:rPr>
                <w:b w:val="0"/>
                <w:sz w:val="24"/>
                <w:lang w:val="en-GB"/>
              </w:rPr>
              <w:t xml:space="preserve"> </w:t>
            </w:r>
          </w:p>
        </w:tc>
      </w:tr>
    </w:tbl>
    <w:p w14:paraId="11B433CB" w14:textId="77777777" w:rsidR="003D7B96" w:rsidRDefault="003D7B96" w:rsidP="00256CA6"/>
    <w:sectPr w:rsidR="003D7B96" w:rsidSect="003D7B9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519"/>
    <w:multiLevelType w:val="hybridMultilevel"/>
    <w:tmpl w:val="349A7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A232B"/>
    <w:multiLevelType w:val="hybridMultilevel"/>
    <w:tmpl w:val="E020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009FC"/>
    <w:multiLevelType w:val="hybridMultilevel"/>
    <w:tmpl w:val="7E1A0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66B33"/>
    <w:multiLevelType w:val="hybridMultilevel"/>
    <w:tmpl w:val="9944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09586">
    <w:abstractNumId w:val="3"/>
  </w:num>
  <w:num w:numId="2" w16cid:durableId="1119643790">
    <w:abstractNumId w:val="2"/>
  </w:num>
  <w:num w:numId="3" w16cid:durableId="871040135">
    <w:abstractNumId w:val="0"/>
  </w:num>
  <w:num w:numId="4" w16cid:durableId="345061565">
    <w:abstractNumId w:val="4"/>
  </w:num>
  <w:num w:numId="5" w16cid:durableId="195385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56CA6"/>
    <w:rsid w:val="00112E0D"/>
    <w:rsid w:val="00151C6E"/>
    <w:rsid w:val="00256CA6"/>
    <w:rsid w:val="003D7B96"/>
    <w:rsid w:val="00586294"/>
    <w:rsid w:val="00661380"/>
    <w:rsid w:val="008430EE"/>
    <w:rsid w:val="00B258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4604"/>
  <w15:docId w15:val="{FEB10D4D-6C9A-4913-A00A-8ED8BA34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A6"/>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A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256CA6"/>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256CA6"/>
    <w:rPr>
      <w:rFonts w:ascii="News Gothic MT" w:eastAsia="Times New Roman" w:hAnsi="News Gothic MT" w:cs="Times New Roman"/>
      <w:sz w:val="22"/>
      <w:lang w:val="en-GB"/>
    </w:rPr>
  </w:style>
  <w:style w:type="paragraph" w:styleId="ListParagraph">
    <w:name w:val="List Paragraph"/>
    <w:basedOn w:val="Normal"/>
    <w:uiPriority w:val="34"/>
    <w:qFormat/>
    <w:rsid w:val="00256CA6"/>
    <w:pPr>
      <w:ind w:left="720"/>
      <w:contextualSpacing/>
    </w:pPr>
  </w:style>
  <w:style w:type="paragraph" w:styleId="NormalWeb">
    <w:name w:val="Normal (Web)"/>
    <w:basedOn w:val="Normal"/>
    <w:rsid w:val="00256CA6"/>
    <w:pPr>
      <w:spacing w:before="100" w:beforeAutospacing="1" w:after="100" w:afterAutospacing="1"/>
    </w:pPr>
    <w:rPr>
      <w:rFonts w:ascii="Times New Roman" w:eastAsia="Times New Roman" w:hAnsi="Times New Roman" w:cs="Times New Roman"/>
      <w:b w:val="0"/>
      <w:sz w:val="24"/>
      <w:lang w:val="en-GB" w:eastAsia="en-GB"/>
    </w:rPr>
  </w:style>
  <w:style w:type="character" w:styleId="Hyperlink">
    <w:name w:val="Hyperlink"/>
    <w:basedOn w:val="DefaultParagraphFont"/>
    <w:uiPriority w:val="99"/>
    <w:unhideWhenUsed/>
    <w:rsid w:val="00586294"/>
    <w:rPr>
      <w:color w:val="0000FF" w:themeColor="hyperlink"/>
      <w:u w:val="single"/>
    </w:rPr>
  </w:style>
  <w:style w:type="character" w:styleId="UnresolvedMention">
    <w:name w:val="Unresolved Mention"/>
    <w:basedOn w:val="DefaultParagraphFont"/>
    <w:uiPriority w:val="99"/>
    <w:semiHidden/>
    <w:unhideWhenUsed/>
    <w:rsid w:val="0058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how-to-report-a-serious-incident-in-your-char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ArtEast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4</cp:revision>
  <dcterms:created xsi:type="dcterms:W3CDTF">2023-11-04T16:24:00Z</dcterms:created>
  <dcterms:modified xsi:type="dcterms:W3CDTF">2023-11-04T17:25:00Z</dcterms:modified>
</cp:coreProperties>
</file>